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7660"/>
      </w:tblGrid>
      <w:tr w:rsidR="002E42D6" w:rsidRPr="00286D09" w14:paraId="2B00C6C2" w14:textId="77777777" w:rsidTr="00BE402D">
        <w:trPr>
          <w:trHeight w:val="672"/>
        </w:trPr>
        <w:tc>
          <w:tcPr>
            <w:tcW w:w="2268" w:type="dxa"/>
            <w:vAlign w:val="center"/>
          </w:tcPr>
          <w:p w14:paraId="22D3FD4D" w14:textId="77777777" w:rsidR="002E42D6" w:rsidRPr="00286D09" w:rsidRDefault="002E42D6" w:rsidP="00080E37">
            <w:pPr>
              <w:rPr>
                <w:b/>
              </w:rPr>
            </w:pPr>
            <w:r w:rsidRPr="00286D09">
              <w:rPr>
                <w:b/>
              </w:rPr>
              <w:t>GÖREVİ</w:t>
            </w:r>
          </w:p>
        </w:tc>
        <w:tc>
          <w:tcPr>
            <w:tcW w:w="8222" w:type="dxa"/>
            <w:vAlign w:val="center"/>
          </w:tcPr>
          <w:p w14:paraId="39A93270" w14:textId="7BCBF8B4" w:rsidR="002E42D6" w:rsidRPr="00286D09" w:rsidRDefault="00286D09" w:rsidP="00434C11">
            <w:pPr>
              <w:tabs>
                <w:tab w:val="left" w:pos="7830"/>
              </w:tabs>
              <w:spacing w:line="360" w:lineRule="auto"/>
              <w:ind w:right="176"/>
              <w:jc w:val="both"/>
              <w:rPr>
                <w:b/>
              </w:rPr>
            </w:pPr>
            <w:r w:rsidRPr="00286D09">
              <w:rPr>
                <w:b/>
              </w:rPr>
              <w:t>Sayım Komisyonu</w:t>
            </w:r>
          </w:p>
        </w:tc>
      </w:tr>
      <w:tr w:rsidR="002E42D6" w:rsidRPr="00286D09" w14:paraId="0C44D281" w14:textId="77777777" w:rsidTr="00434C11">
        <w:trPr>
          <w:trHeight w:val="1012"/>
        </w:trPr>
        <w:tc>
          <w:tcPr>
            <w:tcW w:w="2268" w:type="dxa"/>
            <w:vAlign w:val="center"/>
          </w:tcPr>
          <w:p w14:paraId="57D5D2AC" w14:textId="77777777" w:rsidR="002E42D6" w:rsidRPr="00286D09" w:rsidRDefault="002E42D6" w:rsidP="00080E37">
            <w:pPr>
              <w:rPr>
                <w:b/>
              </w:rPr>
            </w:pPr>
            <w:r w:rsidRPr="00286D09">
              <w:rPr>
                <w:b/>
              </w:rPr>
              <w:t xml:space="preserve">GÖREVLENDİRİLDİĞİ </w:t>
            </w:r>
          </w:p>
          <w:p w14:paraId="40FFF44A" w14:textId="77777777" w:rsidR="002E42D6" w:rsidRPr="00286D09" w:rsidRDefault="002E42D6" w:rsidP="00080E37">
            <w:pPr>
              <w:rPr>
                <w:b/>
              </w:rPr>
            </w:pPr>
            <w:r w:rsidRPr="00286D09">
              <w:rPr>
                <w:b/>
              </w:rPr>
              <w:t>SÜREÇ</w:t>
            </w:r>
          </w:p>
        </w:tc>
        <w:tc>
          <w:tcPr>
            <w:tcW w:w="8222" w:type="dxa"/>
            <w:vAlign w:val="center"/>
          </w:tcPr>
          <w:p w14:paraId="364B92A0" w14:textId="77777777" w:rsidR="002E42D6" w:rsidRPr="00286D09" w:rsidRDefault="00A75B28" w:rsidP="00434C11">
            <w:pPr>
              <w:spacing w:line="360" w:lineRule="auto"/>
              <w:ind w:right="176"/>
              <w:jc w:val="both"/>
            </w:pPr>
            <w:r w:rsidRPr="00286D09">
              <w:rPr>
                <w:bCs/>
                <w:color w:val="000000"/>
              </w:rPr>
              <w:t>Destek Hizmetleri ve Kaynaklar Süreci</w:t>
            </w:r>
            <w:r w:rsidR="00706B5D" w:rsidRPr="00286D09">
              <w:rPr>
                <w:bCs/>
                <w:color w:val="000000"/>
              </w:rPr>
              <w:t xml:space="preserve"> </w:t>
            </w:r>
          </w:p>
        </w:tc>
      </w:tr>
      <w:tr w:rsidR="002E42D6" w:rsidRPr="00286D09" w14:paraId="6EE79A66" w14:textId="77777777" w:rsidTr="00BE402D">
        <w:trPr>
          <w:trHeight w:val="835"/>
        </w:trPr>
        <w:tc>
          <w:tcPr>
            <w:tcW w:w="2268" w:type="dxa"/>
            <w:vAlign w:val="center"/>
          </w:tcPr>
          <w:p w14:paraId="474C5230" w14:textId="77777777" w:rsidR="002E42D6" w:rsidRPr="00286D09" w:rsidRDefault="002E42D6" w:rsidP="00080E37">
            <w:pPr>
              <w:rPr>
                <w:b/>
              </w:rPr>
            </w:pPr>
            <w:r w:rsidRPr="00286D09">
              <w:rPr>
                <w:b/>
              </w:rPr>
              <w:t>ÜST ORGAN</w:t>
            </w:r>
          </w:p>
        </w:tc>
        <w:tc>
          <w:tcPr>
            <w:tcW w:w="8222" w:type="dxa"/>
            <w:vAlign w:val="center"/>
          </w:tcPr>
          <w:p w14:paraId="55F9E589" w14:textId="77777777" w:rsidR="002E42D6" w:rsidRPr="00286D09" w:rsidRDefault="00434C11" w:rsidP="00434C11">
            <w:pPr>
              <w:spacing w:line="360" w:lineRule="auto"/>
              <w:jc w:val="both"/>
            </w:pPr>
            <w:r w:rsidRPr="00286D09">
              <w:t>Okul Müdürü</w:t>
            </w:r>
          </w:p>
        </w:tc>
      </w:tr>
      <w:tr w:rsidR="002E42D6" w:rsidRPr="00286D09" w14:paraId="4B950E1A" w14:textId="77777777" w:rsidTr="00A9749B">
        <w:trPr>
          <w:trHeight w:val="1232"/>
        </w:trPr>
        <w:tc>
          <w:tcPr>
            <w:tcW w:w="2268" w:type="dxa"/>
            <w:vAlign w:val="center"/>
          </w:tcPr>
          <w:p w14:paraId="461B2EE5" w14:textId="77777777" w:rsidR="002E42D6" w:rsidRPr="00286D09" w:rsidRDefault="002E42D6" w:rsidP="00080E37">
            <w:pPr>
              <w:rPr>
                <w:b/>
              </w:rPr>
            </w:pPr>
            <w:r w:rsidRPr="00286D09">
              <w:rPr>
                <w:b/>
              </w:rPr>
              <w:t>YETKİNLİK</w:t>
            </w:r>
          </w:p>
        </w:tc>
        <w:tc>
          <w:tcPr>
            <w:tcW w:w="8222" w:type="dxa"/>
            <w:vAlign w:val="center"/>
          </w:tcPr>
          <w:p w14:paraId="1BE2DA24" w14:textId="77777777" w:rsidR="00F06532" w:rsidRPr="00286D09" w:rsidRDefault="00F06532" w:rsidP="00F06532">
            <w:pPr>
              <w:spacing w:line="360" w:lineRule="auto"/>
              <w:ind w:left="34"/>
            </w:pPr>
          </w:p>
          <w:p w14:paraId="5313FAF0" w14:textId="6938B623" w:rsidR="00487DAC" w:rsidRPr="00286D09" w:rsidRDefault="00F06532" w:rsidP="00F06532">
            <w:pPr>
              <w:spacing w:line="360" w:lineRule="auto"/>
              <w:ind w:left="34"/>
            </w:pPr>
            <w:r w:rsidRPr="00286D09">
              <w:t>Muayene ve Kabul Komisyonu; Okul müdürü tarafından görevlendirilecek bir müdür yardımcısının başkanlığında öğretmenler kurulunca bir yıl için seçilen bir öğretmen, varsa</w:t>
            </w:r>
            <w:r w:rsidR="00AA0CE7" w:rsidRPr="00286D09">
              <w:t xml:space="preserve"> sağlık personeli ve bir</w:t>
            </w:r>
            <w:r w:rsidRPr="00286D09">
              <w:t xml:space="preserve"> öğretmenden oluşur. </w:t>
            </w:r>
          </w:p>
          <w:p w14:paraId="3A815BAF" w14:textId="61046B66" w:rsidR="00487DAC" w:rsidRPr="00286D09" w:rsidRDefault="00487DAC" w:rsidP="00F06532">
            <w:pPr>
              <w:spacing w:line="360" w:lineRule="auto"/>
              <w:ind w:left="34"/>
              <w:rPr>
                <w:color w:val="000000"/>
              </w:rPr>
            </w:pPr>
            <w:r w:rsidRPr="00286D09">
              <w:rPr>
                <w:color w:val="000000"/>
              </w:rPr>
              <w:t xml:space="preserve">Kamu idarelerine ait taşınırların, taşınır kayıt yetkililerinin görevlerinden ayrılmalarında, </w:t>
            </w:r>
            <w:proofErr w:type="gramStart"/>
            <w:r w:rsidRPr="00286D09">
              <w:rPr>
                <w:color w:val="000000"/>
              </w:rPr>
              <w:t>yıl sonlarında</w:t>
            </w:r>
            <w:proofErr w:type="gramEnd"/>
            <w:r w:rsidRPr="00286D09">
              <w:rPr>
                <w:color w:val="000000"/>
              </w:rPr>
              <w:t xml:space="preserve"> ve harcama yetkilisinin gerekli gördüğü durum ve zamanlarda sayımı yapılır.</w:t>
            </w:r>
          </w:p>
          <w:p w14:paraId="01991681" w14:textId="5D640488" w:rsidR="00487DAC" w:rsidRPr="00286D09" w:rsidRDefault="00487DAC" w:rsidP="00F06532">
            <w:pPr>
              <w:spacing w:line="360" w:lineRule="auto"/>
              <w:ind w:left="34"/>
              <w:rPr>
                <w:color w:val="000000"/>
              </w:rPr>
            </w:pPr>
            <w:r w:rsidRPr="00286D09">
              <w:rPr>
                <w:color w:val="000000"/>
              </w:rPr>
              <w:t>Sayım süresince, hizmetin aksamaması ve bozulabilecek nitelikteki taşınırlar için gerekli tedbirlerin alınması kaydıyla, taşınır giriş ve çıkışları sayım kurulunun talebi üzerine harcama yetkilisince durdurulabilir. Sayım yapılırken gerekli önlemlerin alınması, sayım kurulunun görev ve sorumluluğu altındadır.</w:t>
            </w:r>
          </w:p>
          <w:p w14:paraId="610EB7DC" w14:textId="1F6ECF93" w:rsidR="00487DAC" w:rsidRPr="00286D09" w:rsidRDefault="00487DAC" w:rsidP="00F06532">
            <w:pPr>
              <w:spacing w:line="360" w:lineRule="auto"/>
              <w:ind w:left="34"/>
              <w:rPr>
                <w:color w:val="000000"/>
              </w:rPr>
            </w:pPr>
            <w:proofErr w:type="gramStart"/>
            <w:r w:rsidRPr="00286D09">
              <w:rPr>
                <w:color w:val="000000"/>
              </w:rPr>
              <w:t>sayım</w:t>
            </w:r>
            <w:proofErr w:type="gramEnd"/>
            <w:r w:rsidRPr="00286D09">
              <w:rPr>
                <w:color w:val="000000"/>
              </w:rPr>
              <w:t xml:space="preserve"> kurulu öncelikle, taşınır kayıt yetkilisince ambarda bulunduğu veya ambardan çıktığı halde belgesi düzenlenmediği ve kayıtları yapılmadığı belirtilen taşınırlara ilişkin işlemlerin yaptırılmasını sağlar. Sayım Tutanağının "Kayıtlara Göre Ambardaki Miktar" sütunu, defter kayıtları esas alınarak doldurulduktan sonra ambarlardaki taşınırlar fiilen sayılır ve bulunan miktarlar Sayım Tutanağının "Ambarda Bulunan Miktar" sütununa kaydedilir.</w:t>
            </w:r>
          </w:p>
          <w:p w14:paraId="6409291C" w14:textId="6BF39564" w:rsidR="00487DAC" w:rsidRPr="00286D09" w:rsidRDefault="00487DAC" w:rsidP="00F06532">
            <w:pPr>
              <w:spacing w:line="360" w:lineRule="auto"/>
              <w:ind w:left="34"/>
              <w:rPr>
                <w:color w:val="000000"/>
              </w:rPr>
            </w:pPr>
            <w:r w:rsidRPr="00286D09">
              <w:rPr>
                <w:color w:val="000000"/>
              </w:rPr>
              <w:t>Sayımda bulunan miktar ile kayıtlı miktar arasında fark bulunması halinde miktarlarında farklılık bulunan taşınırların sayımı bir kez daha tekrarlanır. Yine farklı çıkarsa bu miktar "Fazla" veya "Noksan" sütununa kaydedilir.</w:t>
            </w:r>
          </w:p>
          <w:p w14:paraId="7AB71B94" w14:textId="1CFBC45E" w:rsidR="00487DAC" w:rsidRPr="00286D09" w:rsidRDefault="00487DAC" w:rsidP="00F06532">
            <w:pPr>
              <w:spacing w:line="360" w:lineRule="auto"/>
              <w:ind w:left="34"/>
            </w:pPr>
            <w:r w:rsidRPr="00286D09">
              <w:rPr>
                <w:color w:val="000000"/>
              </w:rPr>
              <w:t xml:space="preserve">Kayıtların sayım sonuçlarıyla uygunluğu sağlandıktan sonra sayım kurulu </w:t>
            </w:r>
            <w:r w:rsidRPr="00286D09">
              <w:rPr>
                <w:color w:val="000000"/>
              </w:rPr>
              <w:lastRenderedPageBreak/>
              <w:t xml:space="preserve">tarafından Taşınır Sayım ve Döküm Cetveli düzenlenir. Cetvel, sayım kurulu ile taşınır kayıt yetkilisi tarafından imzalanır. Bu Cetvel ve eki sayım tutanağı ile sayım sonuçlarına göre düzenlenen giriş ve çıkış belgeleri, taşınır kayıt yetkilisinin </w:t>
            </w:r>
            <w:proofErr w:type="gramStart"/>
            <w:r w:rsidRPr="00286D09">
              <w:rPr>
                <w:color w:val="000000"/>
              </w:rPr>
              <w:t>yıl sonu</w:t>
            </w:r>
            <w:proofErr w:type="gramEnd"/>
            <w:r w:rsidRPr="00286D09">
              <w:rPr>
                <w:color w:val="000000"/>
              </w:rPr>
              <w:t xml:space="preserve"> hesabını oluşturur.</w:t>
            </w:r>
          </w:p>
          <w:p w14:paraId="68D74D79" w14:textId="408E9F48" w:rsidR="00434C11" w:rsidRPr="00286D09" w:rsidRDefault="00F06532" w:rsidP="00F06532">
            <w:pPr>
              <w:spacing w:line="360" w:lineRule="auto"/>
              <w:ind w:left="34"/>
              <w:rPr>
                <w:color w:val="000000"/>
              </w:rPr>
            </w:pPr>
            <w:r w:rsidRPr="00286D09">
              <w:t>Satın alınan mal ve hizmeti ilgili şartnamelere göre kontrol ederek, kabul veya geri çevirmek üzere gereken işlemleri yapan komisyonu ifade eder.</w:t>
            </w:r>
          </w:p>
          <w:p w14:paraId="26C41637" w14:textId="77777777" w:rsidR="002E42D6" w:rsidRPr="00286D09" w:rsidRDefault="002E42D6" w:rsidP="00434C11">
            <w:pPr>
              <w:spacing w:line="360" w:lineRule="auto"/>
              <w:ind w:left="176"/>
            </w:pPr>
          </w:p>
        </w:tc>
      </w:tr>
      <w:tr w:rsidR="00080E37" w:rsidRPr="00286D09" w14:paraId="3B40F6BF" w14:textId="77777777" w:rsidTr="009F12C6">
        <w:trPr>
          <w:trHeight w:val="198"/>
        </w:trPr>
        <w:tc>
          <w:tcPr>
            <w:tcW w:w="2268" w:type="dxa"/>
          </w:tcPr>
          <w:p w14:paraId="304AD848" w14:textId="77777777" w:rsidR="002E42D6" w:rsidRPr="00286D09" w:rsidRDefault="002E42D6" w:rsidP="00E45F23">
            <w:pPr>
              <w:tabs>
                <w:tab w:val="left" w:pos="33"/>
              </w:tabs>
              <w:ind w:right="113"/>
              <w:rPr>
                <w:b/>
              </w:rPr>
            </w:pPr>
          </w:p>
          <w:p w14:paraId="42581E05" w14:textId="77777777" w:rsidR="00E45F23" w:rsidRPr="00286D09" w:rsidRDefault="0000740B" w:rsidP="00E45F23">
            <w:pPr>
              <w:tabs>
                <w:tab w:val="left" w:pos="33"/>
              </w:tabs>
              <w:ind w:right="113"/>
              <w:rPr>
                <w:b/>
              </w:rPr>
            </w:pPr>
            <w:r w:rsidRPr="00286D09">
              <w:rPr>
                <w:b/>
              </w:rPr>
              <w:t xml:space="preserve">ENTEGRE </w:t>
            </w:r>
          </w:p>
          <w:p w14:paraId="498473D1" w14:textId="77777777" w:rsidR="00E45F23" w:rsidRPr="00286D09" w:rsidRDefault="00E45F23" w:rsidP="00E45F23">
            <w:pPr>
              <w:tabs>
                <w:tab w:val="left" w:pos="33"/>
              </w:tabs>
              <w:ind w:right="113"/>
              <w:rPr>
                <w:b/>
              </w:rPr>
            </w:pPr>
            <w:r w:rsidRPr="00286D09">
              <w:rPr>
                <w:b/>
              </w:rPr>
              <w:t xml:space="preserve">YÖNETİM </w:t>
            </w:r>
          </w:p>
          <w:p w14:paraId="795BF622" w14:textId="77777777" w:rsidR="00E45F23" w:rsidRPr="00286D09" w:rsidRDefault="00E45F23" w:rsidP="00E45F23">
            <w:pPr>
              <w:tabs>
                <w:tab w:val="left" w:pos="33"/>
              </w:tabs>
              <w:ind w:right="113"/>
              <w:rPr>
                <w:b/>
              </w:rPr>
            </w:pPr>
            <w:r w:rsidRPr="00286D09">
              <w:rPr>
                <w:b/>
              </w:rPr>
              <w:t>SİSTEMİNDEKİ</w:t>
            </w:r>
          </w:p>
          <w:p w14:paraId="57FE750E" w14:textId="77777777" w:rsidR="00E45F23" w:rsidRPr="00286D09" w:rsidRDefault="00E45F23" w:rsidP="00E45F23">
            <w:pPr>
              <w:ind w:right="113"/>
              <w:rPr>
                <w:b/>
              </w:rPr>
            </w:pPr>
            <w:r w:rsidRPr="00286D09">
              <w:rPr>
                <w:b/>
              </w:rPr>
              <w:t>GÖREV YETKİ VE</w:t>
            </w:r>
          </w:p>
          <w:p w14:paraId="57DD79EB" w14:textId="77777777" w:rsidR="00080E37" w:rsidRPr="00286D09" w:rsidRDefault="00E45F23" w:rsidP="00E45F23">
            <w:pPr>
              <w:rPr>
                <w:b/>
              </w:rPr>
            </w:pPr>
            <w:r w:rsidRPr="00286D09">
              <w:rPr>
                <w:b/>
              </w:rPr>
              <w:t>SORUMLULUKLARI</w:t>
            </w:r>
          </w:p>
          <w:p w14:paraId="669B126C" w14:textId="77777777" w:rsidR="00434C11" w:rsidRPr="00286D09" w:rsidRDefault="00434C11" w:rsidP="00E45F23">
            <w:pPr>
              <w:rPr>
                <w:b/>
              </w:rPr>
            </w:pPr>
          </w:p>
        </w:tc>
        <w:tc>
          <w:tcPr>
            <w:tcW w:w="8222" w:type="dxa"/>
          </w:tcPr>
          <w:p w14:paraId="661EA235" w14:textId="77777777" w:rsidR="00434C11" w:rsidRPr="00286D09" w:rsidRDefault="00434C11" w:rsidP="00434C11">
            <w:pPr>
              <w:tabs>
                <w:tab w:val="left" w:pos="0"/>
              </w:tabs>
              <w:ind w:right="176"/>
              <w:jc w:val="both"/>
            </w:pPr>
          </w:p>
          <w:p w14:paraId="6E8D3BED" w14:textId="624C2D32" w:rsidR="00D06875" w:rsidRPr="00286D09" w:rsidRDefault="00487DAC" w:rsidP="00434C11">
            <w:pPr>
              <w:tabs>
                <w:tab w:val="left" w:pos="0"/>
              </w:tabs>
              <w:spacing w:line="360" w:lineRule="auto"/>
              <w:jc w:val="both"/>
            </w:pPr>
            <w:r w:rsidRPr="00286D09">
              <w:rPr>
                <w:color w:val="000000"/>
              </w:rPr>
              <w:t>Sayım süresince, hizmetin aksamaması ve bozulabilecek nitelikteki taşınırlar için gerekli tedbirlerin alınması kaydıyla, taşınır giriş ve çıkışları sayım kurulunun talebi üzerine harcama yetkilisince durdurulabilir. Sayım yapılırken gerekli önlemlerin alınması, sayım kurulunun görev ve sorumluluğu altındadır.</w:t>
            </w:r>
          </w:p>
        </w:tc>
      </w:tr>
    </w:tbl>
    <w:p w14:paraId="4646DCC5" w14:textId="77777777" w:rsidR="002239FE" w:rsidRPr="00286D09" w:rsidRDefault="002239FE" w:rsidP="009F12C6">
      <w:pPr>
        <w:pStyle w:val="ListeParagraf"/>
        <w:spacing w:after="200" w:line="360" w:lineRule="auto"/>
        <w:ind w:left="0"/>
      </w:pPr>
    </w:p>
    <w:sectPr w:rsidR="002239FE" w:rsidRPr="00286D09" w:rsidSect="009F12C6">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168E3" w14:textId="77777777" w:rsidR="0007454D" w:rsidRDefault="0007454D" w:rsidP="004A3541">
      <w:r>
        <w:separator/>
      </w:r>
    </w:p>
  </w:endnote>
  <w:endnote w:type="continuationSeparator" w:id="0">
    <w:p w14:paraId="3DD294DE" w14:textId="77777777" w:rsidR="0007454D" w:rsidRDefault="0007454D"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3104" w14:textId="77777777" w:rsidR="0000740B" w:rsidRDefault="0000740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47D0757A" w14:textId="77777777" w:rsidTr="009F12C6">
      <w:trPr>
        <w:trHeight w:val="416"/>
      </w:trPr>
      <w:tc>
        <w:tcPr>
          <w:tcW w:w="3261" w:type="dxa"/>
          <w:shd w:val="clear" w:color="auto" w:fill="auto"/>
        </w:tcPr>
        <w:p w14:paraId="50367F9A" w14:textId="77777777" w:rsidR="005A626A" w:rsidRPr="0000740B" w:rsidRDefault="005A626A" w:rsidP="009F12C6">
          <w:pPr>
            <w:jc w:val="center"/>
            <w:rPr>
              <w:rFonts w:asciiTheme="minorHAnsi" w:hAnsiTheme="minorHAnsi"/>
              <w:sz w:val="22"/>
              <w:szCs w:val="22"/>
            </w:rPr>
          </w:pPr>
          <w:r w:rsidRPr="0000740B">
            <w:rPr>
              <w:rFonts w:asciiTheme="minorHAnsi" w:hAnsiTheme="minorHAnsi"/>
              <w:sz w:val="22"/>
              <w:szCs w:val="22"/>
            </w:rPr>
            <w:t>Hazırlayan</w:t>
          </w:r>
        </w:p>
        <w:p w14:paraId="55CA0ADD" w14:textId="77777777" w:rsidR="009F12C6" w:rsidRPr="0000740B" w:rsidRDefault="00C200E1" w:rsidP="00A47766">
          <w:pPr>
            <w:jc w:val="center"/>
            <w:rPr>
              <w:rFonts w:asciiTheme="minorHAnsi" w:hAnsiTheme="minorHAnsi"/>
              <w:sz w:val="22"/>
              <w:szCs w:val="22"/>
            </w:rPr>
          </w:pPr>
          <w:r w:rsidRPr="0000740B">
            <w:rPr>
              <w:rFonts w:asciiTheme="minorHAnsi" w:hAnsiTheme="minorHAnsi"/>
              <w:sz w:val="22"/>
              <w:szCs w:val="22"/>
            </w:rPr>
            <w:t xml:space="preserve">EYS </w:t>
          </w:r>
          <w:r w:rsidR="005A626A" w:rsidRPr="0000740B">
            <w:rPr>
              <w:rFonts w:asciiTheme="minorHAnsi" w:hAnsiTheme="minorHAnsi"/>
              <w:sz w:val="22"/>
              <w:szCs w:val="22"/>
            </w:rPr>
            <w:t>Ekibi</w:t>
          </w:r>
        </w:p>
      </w:tc>
      <w:tc>
        <w:tcPr>
          <w:tcW w:w="3697" w:type="dxa"/>
          <w:shd w:val="clear" w:color="auto" w:fill="auto"/>
        </w:tcPr>
        <w:p w14:paraId="430FAAE9" w14:textId="77777777" w:rsidR="005A626A" w:rsidRPr="0000740B" w:rsidRDefault="005A626A" w:rsidP="009F12C6">
          <w:pPr>
            <w:jc w:val="center"/>
            <w:rPr>
              <w:rFonts w:asciiTheme="minorHAnsi" w:hAnsiTheme="minorHAnsi"/>
              <w:sz w:val="22"/>
              <w:szCs w:val="22"/>
            </w:rPr>
          </w:pPr>
          <w:r w:rsidRPr="0000740B">
            <w:rPr>
              <w:rFonts w:asciiTheme="minorHAnsi" w:hAnsiTheme="minorHAnsi"/>
              <w:sz w:val="22"/>
              <w:szCs w:val="22"/>
            </w:rPr>
            <w:t>Kontrol Eden</w:t>
          </w:r>
        </w:p>
        <w:p w14:paraId="4B1C7254" w14:textId="77777777" w:rsidR="00080E37" w:rsidRPr="0000740B" w:rsidRDefault="00C200E1" w:rsidP="009F12C6">
          <w:pPr>
            <w:jc w:val="center"/>
            <w:rPr>
              <w:rFonts w:asciiTheme="minorHAnsi" w:hAnsiTheme="minorHAnsi"/>
              <w:sz w:val="22"/>
              <w:szCs w:val="22"/>
            </w:rPr>
          </w:pPr>
          <w:r w:rsidRPr="0000740B">
            <w:rPr>
              <w:rFonts w:asciiTheme="minorHAnsi" w:hAnsiTheme="minorHAnsi"/>
              <w:sz w:val="22"/>
              <w:szCs w:val="22"/>
            </w:rPr>
            <w:t>EYS</w:t>
          </w:r>
          <w:r w:rsidR="005A626A" w:rsidRPr="0000740B">
            <w:rPr>
              <w:rFonts w:asciiTheme="minorHAnsi" w:hAnsiTheme="minorHAnsi"/>
              <w:sz w:val="22"/>
              <w:szCs w:val="22"/>
            </w:rPr>
            <w:t xml:space="preserve"> Temsilcisi</w:t>
          </w:r>
        </w:p>
      </w:tc>
      <w:tc>
        <w:tcPr>
          <w:tcW w:w="3390" w:type="dxa"/>
          <w:shd w:val="clear" w:color="auto" w:fill="auto"/>
        </w:tcPr>
        <w:p w14:paraId="1D5AD783" w14:textId="77777777" w:rsidR="005A626A" w:rsidRPr="0000740B" w:rsidRDefault="005A626A" w:rsidP="009F12C6">
          <w:pPr>
            <w:jc w:val="center"/>
            <w:rPr>
              <w:rFonts w:asciiTheme="minorHAnsi" w:hAnsiTheme="minorHAnsi"/>
              <w:sz w:val="22"/>
              <w:szCs w:val="22"/>
            </w:rPr>
          </w:pPr>
          <w:r w:rsidRPr="0000740B">
            <w:rPr>
              <w:rFonts w:asciiTheme="minorHAnsi" w:hAnsiTheme="minorHAnsi"/>
              <w:sz w:val="22"/>
              <w:szCs w:val="22"/>
            </w:rPr>
            <w:t>Onaylayan</w:t>
          </w:r>
        </w:p>
        <w:p w14:paraId="410A6BA5" w14:textId="77777777" w:rsidR="005A626A" w:rsidRPr="0000740B" w:rsidRDefault="00A47766" w:rsidP="009F12C6">
          <w:pPr>
            <w:jc w:val="center"/>
            <w:rPr>
              <w:rFonts w:asciiTheme="minorHAnsi" w:hAnsiTheme="minorHAnsi"/>
              <w:sz w:val="22"/>
              <w:szCs w:val="22"/>
            </w:rPr>
          </w:pPr>
          <w:r w:rsidRPr="0000740B">
            <w:rPr>
              <w:rFonts w:asciiTheme="minorHAnsi" w:hAnsiTheme="minorHAnsi"/>
              <w:sz w:val="22"/>
              <w:szCs w:val="22"/>
            </w:rPr>
            <w:t>EYS Yöneticisi</w:t>
          </w:r>
        </w:p>
      </w:tc>
    </w:tr>
  </w:tbl>
  <w:p w14:paraId="2337AFAD"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80CA" w14:textId="77777777" w:rsidR="0000740B" w:rsidRDefault="000074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88D54" w14:textId="77777777" w:rsidR="0007454D" w:rsidRDefault="0007454D" w:rsidP="004A3541">
      <w:r>
        <w:separator/>
      </w:r>
    </w:p>
  </w:footnote>
  <w:footnote w:type="continuationSeparator" w:id="0">
    <w:p w14:paraId="75D6EB5F" w14:textId="77777777" w:rsidR="0007454D" w:rsidRDefault="0007454D"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F72E" w14:textId="77777777" w:rsidR="00A017E4" w:rsidRDefault="000739BF"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03455A16"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2E81" w14:textId="77777777" w:rsidR="00BE402D" w:rsidRDefault="00D62671" w:rsidP="005A2E7C">
    <w:pPr>
      <w:jc w:val="center"/>
      <w:rPr>
        <w:rFonts w:ascii="Calibri" w:hAnsi="Calibri"/>
        <w:sz w:val="16"/>
        <w:szCs w:val="16"/>
      </w:rPr>
    </w:pPr>
    <w:r w:rsidRPr="00080E37">
      <w:rPr>
        <w:rFonts w:ascii="Calibri" w:hAnsi="Calibri"/>
        <w:sz w:val="16"/>
        <w:szCs w:val="16"/>
      </w:rPr>
      <w:tab/>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A1284C" w:rsidRPr="00565DB5" w14:paraId="48699316" w14:textId="77777777" w:rsidTr="00D372E1">
      <w:trPr>
        <w:trHeight w:val="281"/>
      </w:trPr>
      <w:tc>
        <w:tcPr>
          <w:tcW w:w="1607" w:type="dxa"/>
          <w:vMerge w:val="restart"/>
          <w:vAlign w:val="center"/>
        </w:tcPr>
        <w:p w14:paraId="0F5643EC" w14:textId="03B8EB31" w:rsidR="00A1284C" w:rsidRPr="00030328" w:rsidRDefault="00B4551A" w:rsidP="00A1284C">
          <w:pPr>
            <w:pStyle w:val="stBilgi"/>
            <w:spacing w:line="276" w:lineRule="auto"/>
            <w:jc w:val="center"/>
            <w:rPr>
              <w:rFonts w:ascii="Cambria" w:hAnsi="Cambria"/>
              <w:b/>
              <w:sz w:val="28"/>
              <w:szCs w:val="28"/>
            </w:rPr>
          </w:pPr>
          <w:r>
            <w:rPr>
              <w:noProof/>
            </w:rPr>
            <w:drawing>
              <wp:inline distT="0" distB="0" distL="0" distR="0" wp14:anchorId="68236F5F" wp14:editId="32746EAC">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7B786117" w14:textId="77777777" w:rsidR="00A1284C" w:rsidRPr="00956AE2" w:rsidRDefault="00A1284C" w:rsidP="00A1284C">
          <w:pPr>
            <w:pStyle w:val="AralkYok"/>
            <w:jc w:val="center"/>
            <w:rPr>
              <w:rFonts w:cs="Calibri"/>
              <w:b/>
              <w:bCs/>
              <w:sz w:val="20"/>
              <w:lang w:val="en-US" w:bidi="en-US"/>
            </w:rPr>
          </w:pPr>
          <w:r w:rsidRPr="00956AE2">
            <w:rPr>
              <w:rFonts w:cs="Calibri"/>
              <w:b/>
              <w:bCs/>
              <w:sz w:val="20"/>
              <w:lang w:val="en-US" w:bidi="en-US"/>
            </w:rPr>
            <w:t>T.C.</w:t>
          </w:r>
        </w:p>
        <w:p w14:paraId="54319D93" w14:textId="77777777" w:rsidR="00A1284C" w:rsidRPr="00956AE2" w:rsidRDefault="00A1284C" w:rsidP="00A1284C">
          <w:pPr>
            <w:pStyle w:val="AralkYok"/>
            <w:jc w:val="center"/>
            <w:rPr>
              <w:rFonts w:cs="Calibri"/>
              <w:b/>
              <w:bCs/>
              <w:sz w:val="20"/>
              <w:lang w:val="en-US" w:bidi="en-US"/>
            </w:rPr>
          </w:pPr>
          <w:r w:rsidRPr="00956AE2">
            <w:rPr>
              <w:rFonts w:cs="Calibri"/>
              <w:b/>
              <w:bCs/>
              <w:sz w:val="20"/>
              <w:lang w:val="en-US" w:bidi="en-US"/>
            </w:rPr>
            <w:t>TALAS KAYMAKAMLIĞI</w:t>
          </w:r>
        </w:p>
        <w:p w14:paraId="0E76F1BD" w14:textId="77777777" w:rsidR="00A1284C" w:rsidRPr="00956AE2" w:rsidRDefault="00A1284C" w:rsidP="00A1284C">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04249144" w14:textId="77777777" w:rsidR="00A1284C" w:rsidRPr="00565DB5" w:rsidRDefault="00A1284C" w:rsidP="00A1284C">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09E59AA0" w14:textId="77777777" w:rsidR="00A1284C" w:rsidRPr="00565DB5" w:rsidRDefault="00A1284C" w:rsidP="00A1284C">
          <w:pPr>
            <w:rPr>
              <w:rFonts w:ascii="Calibri" w:hAnsi="Calibri" w:cs="Calibri"/>
              <w:sz w:val="20"/>
              <w:szCs w:val="20"/>
            </w:rPr>
          </w:pPr>
          <w:r>
            <w:rPr>
              <w:rFonts w:ascii="Calibri" w:hAnsi="Calibri" w:cs="Calibri"/>
              <w:sz w:val="20"/>
              <w:szCs w:val="20"/>
            </w:rPr>
            <w:t>19.07.2023</w:t>
          </w:r>
        </w:p>
      </w:tc>
    </w:tr>
    <w:tr w:rsidR="00A1284C" w:rsidRPr="00565DB5" w14:paraId="52502933" w14:textId="77777777" w:rsidTr="00D372E1">
      <w:trPr>
        <w:trHeight w:val="446"/>
      </w:trPr>
      <w:tc>
        <w:tcPr>
          <w:tcW w:w="1607" w:type="dxa"/>
          <w:vMerge/>
          <w:vAlign w:val="center"/>
        </w:tcPr>
        <w:p w14:paraId="153C9E38" w14:textId="77777777" w:rsidR="00A1284C" w:rsidRPr="00CB52DA" w:rsidRDefault="00A1284C" w:rsidP="00A1284C">
          <w:pPr>
            <w:pStyle w:val="stBilgi"/>
            <w:spacing w:line="276" w:lineRule="auto"/>
            <w:jc w:val="center"/>
            <w:rPr>
              <w:rFonts w:ascii="Calibri" w:hAnsi="Calibri"/>
              <w:noProof/>
            </w:rPr>
          </w:pPr>
        </w:p>
      </w:tc>
      <w:tc>
        <w:tcPr>
          <w:tcW w:w="6023" w:type="dxa"/>
          <w:vMerge/>
          <w:vAlign w:val="center"/>
        </w:tcPr>
        <w:p w14:paraId="518E7B0C" w14:textId="77777777" w:rsidR="00A1284C" w:rsidRPr="00A25166" w:rsidRDefault="00A1284C" w:rsidP="00A1284C">
          <w:pPr>
            <w:pStyle w:val="stBilgi"/>
            <w:spacing w:line="276" w:lineRule="auto"/>
            <w:jc w:val="center"/>
            <w:rPr>
              <w:rFonts w:asciiTheme="minorHAnsi" w:hAnsiTheme="minorHAnsi" w:cstheme="minorHAnsi"/>
              <w:b/>
            </w:rPr>
          </w:pPr>
        </w:p>
      </w:tc>
      <w:tc>
        <w:tcPr>
          <w:tcW w:w="1385" w:type="dxa"/>
          <w:vAlign w:val="center"/>
        </w:tcPr>
        <w:p w14:paraId="621357BF" w14:textId="77777777" w:rsidR="00A1284C" w:rsidRPr="00565DB5" w:rsidRDefault="00A1284C" w:rsidP="00A1284C">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1B1A12CE" w14:textId="77777777" w:rsidR="00A1284C" w:rsidRPr="00565DB5" w:rsidRDefault="00A1284C" w:rsidP="00A1284C">
          <w:pPr>
            <w:rPr>
              <w:rFonts w:ascii="Calibri" w:hAnsi="Calibri" w:cs="Calibri"/>
              <w:sz w:val="20"/>
              <w:szCs w:val="20"/>
            </w:rPr>
          </w:pPr>
          <w:r>
            <w:rPr>
              <w:rFonts w:ascii="Calibri" w:hAnsi="Calibri" w:cs="Calibri"/>
              <w:sz w:val="20"/>
              <w:szCs w:val="20"/>
            </w:rPr>
            <w:t>00</w:t>
          </w:r>
        </w:p>
      </w:tc>
    </w:tr>
    <w:tr w:rsidR="00A1284C" w:rsidRPr="00565DB5" w14:paraId="1965DEFA" w14:textId="77777777" w:rsidTr="00D372E1">
      <w:trPr>
        <w:trHeight w:val="305"/>
      </w:trPr>
      <w:tc>
        <w:tcPr>
          <w:tcW w:w="1607" w:type="dxa"/>
          <w:vMerge/>
          <w:vAlign w:val="center"/>
        </w:tcPr>
        <w:p w14:paraId="6849647D" w14:textId="77777777" w:rsidR="00A1284C" w:rsidRPr="00030328" w:rsidRDefault="00A1284C" w:rsidP="00A1284C">
          <w:pPr>
            <w:pStyle w:val="stBilgi"/>
            <w:spacing w:line="276" w:lineRule="auto"/>
            <w:rPr>
              <w:rFonts w:ascii="Cambria" w:hAnsi="Cambria" w:cs="Tahoma"/>
              <w:sz w:val="20"/>
              <w:szCs w:val="20"/>
            </w:rPr>
          </w:pPr>
        </w:p>
      </w:tc>
      <w:tc>
        <w:tcPr>
          <w:tcW w:w="6023" w:type="dxa"/>
          <w:vMerge w:val="restart"/>
          <w:vAlign w:val="center"/>
        </w:tcPr>
        <w:p w14:paraId="62A0FCE1" w14:textId="77777777" w:rsidR="00A1284C" w:rsidRPr="00A25166" w:rsidRDefault="00A1284C" w:rsidP="00A1284C">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55122C0A" w14:textId="77777777" w:rsidR="00A1284C" w:rsidRPr="00565DB5" w:rsidRDefault="00A1284C" w:rsidP="00A1284C">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35304F7B" w14:textId="77777777" w:rsidR="00A1284C" w:rsidRPr="00565DB5" w:rsidRDefault="00A1284C" w:rsidP="00A1284C">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A1284C" w:rsidRPr="00565DB5" w14:paraId="005EA4B6" w14:textId="77777777" w:rsidTr="00D372E1">
      <w:trPr>
        <w:trHeight w:val="279"/>
      </w:trPr>
      <w:tc>
        <w:tcPr>
          <w:tcW w:w="1607" w:type="dxa"/>
          <w:vMerge/>
          <w:vAlign w:val="center"/>
        </w:tcPr>
        <w:p w14:paraId="7427E69F" w14:textId="77777777" w:rsidR="00A1284C" w:rsidRPr="00030328" w:rsidRDefault="00A1284C" w:rsidP="00A1284C">
          <w:pPr>
            <w:pStyle w:val="stBilgi"/>
            <w:spacing w:line="276" w:lineRule="auto"/>
            <w:rPr>
              <w:rFonts w:ascii="Cambria" w:hAnsi="Cambria" w:cs="Arial"/>
              <w:b/>
              <w:sz w:val="28"/>
            </w:rPr>
          </w:pPr>
        </w:p>
      </w:tc>
      <w:tc>
        <w:tcPr>
          <w:tcW w:w="6023" w:type="dxa"/>
          <w:vMerge/>
          <w:vAlign w:val="center"/>
        </w:tcPr>
        <w:p w14:paraId="39C75EBE" w14:textId="77777777" w:rsidR="00A1284C" w:rsidRPr="00565DB5" w:rsidRDefault="00A1284C" w:rsidP="00A1284C">
          <w:pPr>
            <w:pStyle w:val="stBilgi"/>
            <w:spacing w:line="276" w:lineRule="auto"/>
            <w:rPr>
              <w:rFonts w:ascii="Calibri" w:hAnsi="Calibri" w:cs="Calibri"/>
              <w:b/>
              <w:sz w:val="28"/>
            </w:rPr>
          </w:pPr>
        </w:p>
      </w:tc>
      <w:tc>
        <w:tcPr>
          <w:tcW w:w="1385" w:type="dxa"/>
          <w:vAlign w:val="center"/>
        </w:tcPr>
        <w:p w14:paraId="308A77F7" w14:textId="77777777" w:rsidR="00A1284C" w:rsidRPr="00565DB5" w:rsidRDefault="00A1284C" w:rsidP="00A1284C">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4B290982" w14:textId="77777777" w:rsidR="00A1284C" w:rsidRPr="00565DB5" w:rsidRDefault="00A1284C" w:rsidP="00A1284C">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7F853216" w14:textId="6AAAA671" w:rsidR="00984306" w:rsidRPr="00080E37" w:rsidRDefault="00D62671" w:rsidP="00A1284C">
    <w:pP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00CF" w14:textId="77777777" w:rsidR="0000740B" w:rsidRDefault="0000740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D2530"/>
    <w:multiLevelType w:val="hybridMultilevel"/>
    <w:tmpl w:val="A0020AB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3"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7"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8EB2C50"/>
    <w:multiLevelType w:val="hybridMultilevel"/>
    <w:tmpl w:val="80B4D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73B0A"/>
    <w:multiLevelType w:val="hybridMultilevel"/>
    <w:tmpl w:val="7D76AD5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6"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8"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842EF5"/>
    <w:multiLevelType w:val="hybridMultilevel"/>
    <w:tmpl w:val="44AE4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15"/>
  </w:num>
  <w:num w:numId="4">
    <w:abstractNumId w:val="9"/>
  </w:num>
  <w:num w:numId="5">
    <w:abstractNumId w:val="19"/>
  </w:num>
  <w:num w:numId="6">
    <w:abstractNumId w:val="6"/>
  </w:num>
  <w:num w:numId="7">
    <w:abstractNumId w:val="14"/>
  </w:num>
  <w:num w:numId="8">
    <w:abstractNumId w:val="4"/>
  </w:num>
  <w:num w:numId="9">
    <w:abstractNumId w:val="1"/>
  </w:num>
  <w:num w:numId="10">
    <w:abstractNumId w:val="10"/>
  </w:num>
  <w:num w:numId="11">
    <w:abstractNumId w:val="20"/>
  </w:num>
  <w:num w:numId="12">
    <w:abstractNumId w:val="26"/>
  </w:num>
  <w:num w:numId="13">
    <w:abstractNumId w:val="30"/>
  </w:num>
  <w:num w:numId="14">
    <w:abstractNumId w:val="22"/>
  </w:num>
  <w:num w:numId="15">
    <w:abstractNumId w:val="13"/>
  </w:num>
  <w:num w:numId="16">
    <w:abstractNumId w:val="7"/>
  </w:num>
  <w:num w:numId="17">
    <w:abstractNumId w:val="24"/>
  </w:num>
  <w:num w:numId="18">
    <w:abstractNumId w:val="11"/>
  </w:num>
  <w:num w:numId="19">
    <w:abstractNumId w:val="5"/>
  </w:num>
  <w:num w:numId="20">
    <w:abstractNumId w:val="3"/>
  </w:num>
  <w:num w:numId="21">
    <w:abstractNumId w:val="27"/>
  </w:num>
  <w:num w:numId="22">
    <w:abstractNumId w:val="23"/>
  </w:num>
  <w:num w:numId="23">
    <w:abstractNumId w:val="0"/>
  </w:num>
  <w:num w:numId="24">
    <w:abstractNumId w:val="2"/>
  </w:num>
  <w:num w:numId="25">
    <w:abstractNumId w:val="25"/>
  </w:num>
  <w:num w:numId="26">
    <w:abstractNumId w:val="18"/>
  </w:num>
  <w:num w:numId="27">
    <w:abstractNumId w:val="16"/>
  </w:num>
  <w:num w:numId="28">
    <w:abstractNumId w:val="28"/>
  </w:num>
  <w:num w:numId="29">
    <w:abstractNumId w:val="12"/>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0740B"/>
    <w:rsid w:val="00026B17"/>
    <w:rsid w:val="00040436"/>
    <w:rsid w:val="00040A5C"/>
    <w:rsid w:val="00050CF2"/>
    <w:rsid w:val="000739BF"/>
    <w:rsid w:val="0007454D"/>
    <w:rsid w:val="00080DAD"/>
    <w:rsid w:val="00080E37"/>
    <w:rsid w:val="00096CE4"/>
    <w:rsid w:val="000B4857"/>
    <w:rsid w:val="000B4923"/>
    <w:rsid w:val="000D34EB"/>
    <w:rsid w:val="000E6477"/>
    <w:rsid w:val="000F785E"/>
    <w:rsid w:val="0010211F"/>
    <w:rsid w:val="00167C5A"/>
    <w:rsid w:val="00183B21"/>
    <w:rsid w:val="00184455"/>
    <w:rsid w:val="00187F8B"/>
    <w:rsid w:val="001A61C9"/>
    <w:rsid w:val="001C6C3A"/>
    <w:rsid w:val="001F3285"/>
    <w:rsid w:val="0020124D"/>
    <w:rsid w:val="00212A2A"/>
    <w:rsid w:val="00217D57"/>
    <w:rsid w:val="002239FE"/>
    <w:rsid w:val="00286D09"/>
    <w:rsid w:val="00294356"/>
    <w:rsid w:val="002E42D6"/>
    <w:rsid w:val="003045B4"/>
    <w:rsid w:val="00304A1B"/>
    <w:rsid w:val="0030703C"/>
    <w:rsid w:val="003717AC"/>
    <w:rsid w:val="00382B07"/>
    <w:rsid w:val="003B1B43"/>
    <w:rsid w:val="003C0B37"/>
    <w:rsid w:val="003C3BE3"/>
    <w:rsid w:val="003E192D"/>
    <w:rsid w:val="003E7C5D"/>
    <w:rsid w:val="00414BF9"/>
    <w:rsid w:val="00434C11"/>
    <w:rsid w:val="00460017"/>
    <w:rsid w:val="00462BCA"/>
    <w:rsid w:val="00464FFD"/>
    <w:rsid w:val="0048457C"/>
    <w:rsid w:val="00487DAC"/>
    <w:rsid w:val="004A3541"/>
    <w:rsid w:val="004B34AE"/>
    <w:rsid w:val="004B5A94"/>
    <w:rsid w:val="004E2347"/>
    <w:rsid w:val="004F5D08"/>
    <w:rsid w:val="005033FC"/>
    <w:rsid w:val="00516E84"/>
    <w:rsid w:val="005515D6"/>
    <w:rsid w:val="005A2E7C"/>
    <w:rsid w:val="005A626A"/>
    <w:rsid w:val="005F741A"/>
    <w:rsid w:val="00603A4F"/>
    <w:rsid w:val="00611047"/>
    <w:rsid w:val="00621F32"/>
    <w:rsid w:val="006479D0"/>
    <w:rsid w:val="006537AB"/>
    <w:rsid w:val="00706B5D"/>
    <w:rsid w:val="00713208"/>
    <w:rsid w:val="007F48E4"/>
    <w:rsid w:val="008066AF"/>
    <w:rsid w:val="008273C6"/>
    <w:rsid w:val="0084027C"/>
    <w:rsid w:val="00853E81"/>
    <w:rsid w:val="00862051"/>
    <w:rsid w:val="00875AE7"/>
    <w:rsid w:val="00882821"/>
    <w:rsid w:val="0088432D"/>
    <w:rsid w:val="0089458A"/>
    <w:rsid w:val="008A06C0"/>
    <w:rsid w:val="008A3AC7"/>
    <w:rsid w:val="00947587"/>
    <w:rsid w:val="00984306"/>
    <w:rsid w:val="009B63D5"/>
    <w:rsid w:val="009F0A2F"/>
    <w:rsid w:val="009F12C6"/>
    <w:rsid w:val="00A017E4"/>
    <w:rsid w:val="00A1284C"/>
    <w:rsid w:val="00A34FAA"/>
    <w:rsid w:val="00A47766"/>
    <w:rsid w:val="00A5582D"/>
    <w:rsid w:val="00A61F4C"/>
    <w:rsid w:val="00A75B28"/>
    <w:rsid w:val="00A9749B"/>
    <w:rsid w:val="00AA0CE7"/>
    <w:rsid w:val="00AD5B88"/>
    <w:rsid w:val="00B0119E"/>
    <w:rsid w:val="00B27DC8"/>
    <w:rsid w:val="00B33A40"/>
    <w:rsid w:val="00B35660"/>
    <w:rsid w:val="00B4551A"/>
    <w:rsid w:val="00B513C3"/>
    <w:rsid w:val="00B5322B"/>
    <w:rsid w:val="00B62885"/>
    <w:rsid w:val="00B71452"/>
    <w:rsid w:val="00B87814"/>
    <w:rsid w:val="00B969AA"/>
    <w:rsid w:val="00BC6C25"/>
    <w:rsid w:val="00BE402D"/>
    <w:rsid w:val="00C200E1"/>
    <w:rsid w:val="00C746F1"/>
    <w:rsid w:val="00C74E40"/>
    <w:rsid w:val="00C76B03"/>
    <w:rsid w:val="00C823D8"/>
    <w:rsid w:val="00CA1D5F"/>
    <w:rsid w:val="00CC1753"/>
    <w:rsid w:val="00CD6409"/>
    <w:rsid w:val="00D06875"/>
    <w:rsid w:val="00D103AF"/>
    <w:rsid w:val="00D23623"/>
    <w:rsid w:val="00D445B2"/>
    <w:rsid w:val="00D45DC7"/>
    <w:rsid w:val="00D57FD2"/>
    <w:rsid w:val="00D62671"/>
    <w:rsid w:val="00D80DAD"/>
    <w:rsid w:val="00DA52E0"/>
    <w:rsid w:val="00DB4792"/>
    <w:rsid w:val="00DB73C0"/>
    <w:rsid w:val="00DF452C"/>
    <w:rsid w:val="00E45F23"/>
    <w:rsid w:val="00E70110"/>
    <w:rsid w:val="00E70F5C"/>
    <w:rsid w:val="00E7574B"/>
    <w:rsid w:val="00E77E0C"/>
    <w:rsid w:val="00E97ADC"/>
    <w:rsid w:val="00EC16BB"/>
    <w:rsid w:val="00EF0EDE"/>
    <w:rsid w:val="00EF354D"/>
    <w:rsid w:val="00F06532"/>
    <w:rsid w:val="00F133D5"/>
    <w:rsid w:val="00F2564E"/>
    <w:rsid w:val="00F35F56"/>
    <w:rsid w:val="00F505CF"/>
    <w:rsid w:val="00F65912"/>
    <w:rsid w:val="00F92E56"/>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31AD"/>
  <w15:docId w15:val="{03636415-1E11-4C95-B969-BEFC3652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9705">
      <w:bodyDiv w:val="1"/>
      <w:marLeft w:val="0"/>
      <w:marRight w:val="0"/>
      <w:marTop w:val="0"/>
      <w:marBottom w:val="0"/>
      <w:divBdr>
        <w:top w:val="none" w:sz="0" w:space="0" w:color="auto"/>
        <w:left w:val="none" w:sz="0" w:space="0" w:color="auto"/>
        <w:bottom w:val="none" w:sz="0" w:space="0" w:color="auto"/>
        <w:right w:val="none" w:sz="0" w:space="0" w:color="auto"/>
      </w:divBdr>
    </w:div>
    <w:div w:id="12341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314E1-8D99-4A45-B4EF-CD88F692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31</cp:revision>
  <cp:lastPrinted>2007-07-10T14:37:00Z</cp:lastPrinted>
  <dcterms:created xsi:type="dcterms:W3CDTF">2017-06-06T23:20:00Z</dcterms:created>
  <dcterms:modified xsi:type="dcterms:W3CDTF">2024-09-17T12:28:00Z</dcterms:modified>
</cp:coreProperties>
</file>